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54B57" w14:textId="77777777" w:rsidR="00685DE3" w:rsidRDefault="00DC4444">
      <w:pPr>
        <w:shd w:val="clear" w:color="auto" w:fill="FFFFFF"/>
        <w:spacing w:after="0" w:line="240" w:lineRule="auto"/>
        <w:ind w:hanging="142"/>
        <w:jc w:val="right"/>
        <w:rPr>
          <w:rFonts w:ascii="Times New Roman" w:eastAsia="Times New Roman" w:hAnsi="Times New Roman"/>
          <w:b/>
          <w:bCs/>
          <w:i/>
          <w:iCs/>
          <w:sz w:val="24"/>
          <w:szCs w:val="24"/>
        </w:rPr>
      </w:pPr>
      <w:r>
        <w:rPr>
          <w:rFonts w:ascii="Times New Roman" w:eastAsia="Times New Roman" w:hAnsi="Times New Roman"/>
          <w:b/>
          <w:bCs/>
          <w:i/>
          <w:iCs/>
          <w:sz w:val="24"/>
          <w:szCs w:val="24"/>
        </w:rPr>
        <w:t>Lyginamasis variantas</w:t>
      </w:r>
    </w:p>
    <w:p w14:paraId="0AA840CB" w14:textId="77777777" w:rsidR="00685DE3" w:rsidRDefault="00DC4444">
      <w:pPr>
        <w:shd w:val="clear" w:color="auto" w:fill="FFFFFF"/>
        <w:spacing w:after="0" w:line="240" w:lineRule="auto"/>
        <w:ind w:hanging="142"/>
        <w:jc w:val="center"/>
        <w:rPr>
          <w:rFonts w:ascii="Times New Roman" w:eastAsia="Times New Roman" w:hAnsi="Times New Roman"/>
          <w:b/>
          <w:bCs/>
          <w:i/>
          <w:iCs/>
          <w:sz w:val="24"/>
          <w:szCs w:val="24"/>
        </w:rPr>
      </w:pPr>
      <w:r>
        <w:rPr>
          <w:rFonts w:ascii="Times New Roman" w:eastAsia="Times New Roman" w:hAnsi="Times New Roman"/>
          <w:b/>
          <w:bCs/>
          <w:i/>
          <w:iCs/>
          <w:sz w:val="24"/>
          <w:szCs w:val="24"/>
        </w:rPr>
        <w:t xml:space="preserve">                                                                                                      Projektas</w:t>
      </w:r>
    </w:p>
    <w:p w14:paraId="73CA6CB5" w14:textId="77777777" w:rsidR="00685DE3" w:rsidRDefault="00685DE3">
      <w:pPr>
        <w:shd w:val="clear" w:color="auto" w:fill="FFFFFF"/>
        <w:spacing w:after="0" w:line="240" w:lineRule="auto"/>
        <w:jc w:val="center"/>
        <w:rPr>
          <w:rFonts w:ascii="Times New Roman" w:eastAsia="Times New Roman" w:hAnsi="Times New Roman"/>
          <w:b/>
          <w:bCs/>
          <w:i/>
          <w:iCs/>
          <w:sz w:val="24"/>
          <w:szCs w:val="24"/>
        </w:rPr>
      </w:pPr>
    </w:p>
    <w:p w14:paraId="37B9481A" w14:textId="77777777" w:rsidR="00685DE3" w:rsidRDefault="00DC4444">
      <w:pPr>
        <w:shd w:val="clear" w:color="auto" w:fill="FFFFFF"/>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SKUODO RAJONO SAVIVALDYBĖS NEVYRIAUSYBINIŲ ORGANIZACIJŲ KOMUNALINIŲ IŠLAIDŲ KOMPENSAVIMO </w:t>
      </w:r>
      <w:r>
        <w:rPr>
          <w:rFonts w:ascii="Times New Roman" w:eastAsia="Times New Roman" w:hAnsi="Times New Roman"/>
          <w:b/>
          <w:bCs/>
          <w:sz w:val="24"/>
          <w:szCs w:val="24"/>
        </w:rPr>
        <w:t>TVARKOS APRAŠAS</w:t>
      </w:r>
    </w:p>
    <w:p w14:paraId="5A0FDA18" w14:textId="77777777" w:rsidR="00685DE3" w:rsidRDefault="00685DE3">
      <w:pPr>
        <w:shd w:val="clear" w:color="auto" w:fill="FFFFFF"/>
        <w:spacing w:after="0" w:line="240" w:lineRule="auto"/>
        <w:jc w:val="center"/>
        <w:rPr>
          <w:rFonts w:ascii="Times New Roman" w:eastAsia="Times New Roman" w:hAnsi="Times New Roman"/>
          <w:b/>
          <w:sz w:val="24"/>
          <w:szCs w:val="24"/>
        </w:rPr>
      </w:pPr>
    </w:p>
    <w:p w14:paraId="2D2EC3F4" w14:textId="77777777" w:rsidR="00685DE3" w:rsidRDefault="00DC4444">
      <w:pPr>
        <w:keepNext/>
        <w:shd w:val="clear" w:color="auto" w:fill="FFFFFF"/>
        <w:spacing w:after="0" w:line="240" w:lineRule="auto"/>
        <w:jc w:val="center"/>
        <w:outlineLvl w:val="1"/>
        <w:rPr>
          <w:rFonts w:ascii="Times New Roman" w:eastAsia="Times New Roman" w:hAnsi="Times New Roman"/>
          <w:b/>
          <w:bCs/>
          <w:sz w:val="24"/>
          <w:szCs w:val="24"/>
          <w:lang w:eastAsia="en-US"/>
        </w:rPr>
      </w:pPr>
      <w:r>
        <w:rPr>
          <w:rFonts w:ascii="Times New Roman" w:eastAsia="Times New Roman" w:hAnsi="Times New Roman"/>
          <w:b/>
          <w:bCs/>
          <w:sz w:val="24"/>
          <w:szCs w:val="24"/>
          <w:lang w:eastAsia="en-US"/>
        </w:rPr>
        <w:t>I SKYRIUS</w:t>
      </w:r>
    </w:p>
    <w:p w14:paraId="76203D6E" w14:textId="77777777" w:rsidR="00685DE3" w:rsidRDefault="00DC4444">
      <w:pPr>
        <w:keepNext/>
        <w:shd w:val="clear" w:color="auto" w:fill="FFFFFF"/>
        <w:spacing w:after="0" w:line="240" w:lineRule="auto"/>
        <w:jc w:val="center"/>
        <w:outlineLvl w:val="1"/>
      </w:pPr>
      <w:r>
        <w:rPr>
          <w:rFonts w:ascii="Times New Roman" w:eastAsia="Times New Roman" w:hAnsi="Times New Roman"/>
          <w:b/>
          <w:bCs/>
          <w:sz w:val="24"/>
          <w:szCs w:val="24"/>
          <w:lang w:eastAsia="en-US"/>
        </w:rPr>
        <w:t xml:space="preserve"> BENDROSIOS NUOSTATOS</w:t>
      </w:r>
    </w:p>
    <w:p w14:paraId="4DE1A457" w14:textId="77777777" w:rsidR="00685DE3" w:rsidRDefault="00685DE3">
      <w:pPr>
        <w:shd w:val="clear" w:color="auto" w:fill="FFFFFF"/>
        <w:spacing w:after="0" w:line="240" w:lineRule="auto"/>
        <w:jc w:val="center"/>
        <w:rPr>
          <w:rFonts w:ascii="Times New Roman" w:eastAsia="Times New Roman" w:hAnsi="Times New Roman"/>
          <w:b/>
          <w:bCs/>
          <w:sz w:val="24"/>
          <w:szCs w:val="24"/>
        </w:rPr>
      </w:pPr>
    </w:p>
    <w:p w14:paraId="646A6F5A" w14:textId="77777777" w:rsidR="00685DE3" w:rsidRDefault="00DC4444">
      <w:pPr>
        <w:numPr>
          <w:ilvl w:val="0"/>
          <w:numId w:val="2"/>
        </w:numPr>
        <w:shd w:val="clear" w:color="auto" w:fill="FFFFFF"/>
        <w:tabs>
          <w:tab w:val="left" w:pos="1560"/>
        </w:tabs>
        <w:spacing w:after="0" w:line="240" w:lineRule="auto"/>
        <w:ind w:left="0" w:firstLine="1276"/>
        <w:contextualSpacing/>
        <w:jc w:val="both"/>
        <w:rPr>
          <w:rFonts w:ascii="Times New Roman" w:eastAsia="Times New Roman" w:hAnsi="Times New Roman"/>
          <w:sz w:val="24"/>
          <w:szCs w:val="24"/>
        </w:rPr>
      </w:pPr>
      <w:r>
        <w:rPr>
          <w:rFonts w:ascii="Times New Roman" w:eastAsia="Times New Roman" w:hAnsi="Times New Roman"/>
          <w:sz w:val="24"/>
          <w:szCs w:val="24"/>
        </w:rPr>
        <w:t>Skuodo rajono savivaldybės (toliau – Savivaldybės) nevyriausybinių organizacijų (toliau – NVO) komunalinių išlaidų kompensavimo tvarkos aprašas (toliau – Aprašas) reglamentuoja NVO, registruotų ir veikiančių Skuodo rajone, tinkamas kompensuoti išlaidas, dokumentų pateikimą, vertinimą, kontrolę ir atskaitomybę.</w:t>
      </w:r>
    </w:p>
    <w:p w14:paraId="623EB00D" w14:textId="77777777" w:rsidR="00685DE3" w:rsidRDefault="00DC4444">
      <w:pPr>
        <w:numPr>
          <w:ilvl w:val="0"/>
          <w:numId w:val="2"/>
        </w:numPr>
        <w:shd w:val="clear" w:color="auto" w:fill="FFFFFF"/>
        <w:tabs>
          <w:tab w:val="left" w:pos="1276"/>
          <w:tab w:val="left" w:pos="1560"/>
        </w:tabs>
        <w:spacing w:after="0" w:line="240" w:lineRule="auto"/>
        <w:ind w:left="0" w:firstLine="1276"/>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Pagal šį Aprašą priemonės įgyvendinimą organizuoja Savivaldybės administracijos direktoriaus paskirtas darbuotojas. </w:t>
      </w:r>
    </w:p>
    <w:p w14:paraId="19F4D331" w14:textId="77777777" w:rsidR="00685DE3" w:rsidRDefault="00DC4444">
      <w:pPr>
        <w:numPr>
          <w:ilvl w:val="0"/>
          <w:numId w:val="2"/>
        </w:numPr>
        <w:shd w:val="clear" w:color="auto" w:fill="FFFFFF"/>
        <w:tabs>
          <w:tab w:val="left" w:pos="1276"/>
          <w:tab w:val="left" w:pos="1560"/>
        </w:tabs>
        <w:spacing w:after="0" w:line="240" w:lineRule="auto"/>
        <w:ind w:left="0" w:firstLine="1276"/>
        <w:contextualSpacing/>
        <w:jc w:val="both"/>
        <w:rPr>
          <w:rFonts w:ascii="Times New Roman" w:eastAsia="Times New Roman" w:hAnsi="Times New Roman"/>
          <w:sz w:val="24"/>
          <w:szCs w:val="24"/>
        </w:rPr>
      </w:pPr>
      <w:r>
        <w:rPr>
          <w:rFonts w:ascii="Times New Roman" w:hAnsi="Times New Roman"/>
          <w:sz w:val="24"/>
          <w:szCs w:val="24"/>
        </w:rPr>
        <w:t>Skuodo rajono savivaldybės taryba (toliau – Taryba) lėšas komunalinių išlaidų kompensavimui numato tvirtindama Skuodo rajono savivaldybės strateginio veiklos plano 3 programos priemonę 3.5.1.2 „Kultūros plėtros ir bendruomenių aktyvinimo veiklų dalinis finansavimas“ bei konkrečių metų Savivaldybės biudžetą.</w:t>
      </w:r>
    </w:p>
    <w:p w14:paraId="6056CAED" w14:textId="77777777" w:rsidR="00685DE3" w:rsidRDefault="00DC4444">
      <w:pPr>
        <w:numPr>
          <w:ilvl w:val="0"/>
          <w:numId w:val="2"/>
        </w:numPr>
        <w:shd w:val="clear" w:color="auto" w:fill="FFFFFF"/>
        <w:tabs>
          <w:tab w:val="left" w:pos="1276"/>
          <w:tab w:val="left" w:pos="1560"/>
        </w:tabs>
        <w:spacing w:after="0" w:line="240" w:lineRule="auto"/>
        <w:ind w:left="0" w:firstLine="1276"/>
        <w:contextualSpacing/>
        <w:jc w:val="both"/>
        <w:rPr>
          <w:rFonts w:ascii="Times New Roman" w:eastAsia="Times New Roman" w:hAnsi="Times New Roman"/>
          <w:sz w:val="24"/>
          <w:szCs w:val="24"/>
        </w:rPr>
      </w:pPr>
      <w:r>
        <w:rPr>
          <w:rFonts w:ascii="Times New Roman" w:eastAsia="Times New Roman" w:hAnsi="Times New Roman"/>
          <w:sz w:val="24"/>
          <w:szCs w:val="24"/>
        </w:rPr>
        <w:t>Galimi pareiškėjai – NVO, Lietuvos Respublikos nevyriausybinių organizacijų įstatyme nustatyta tvarka veikiančios ir registruotos Savivaldybės teritorijoje (toliau – Pareiškėjai).</w:t>
      </w:r>
    </w:p>
    <w:p w14:paraId="7CB3D4EA" w14:textId="77777777" w:rsidR="00685DE3" w:rsidRDefault="00DC4444">
      <w:pPr>
        <w:numPr>
          <w:ilvl w:val="0"/>
          <w:numId w:val="2"/>
        </w:numPr>
        <w:shd w:val="clear" w:color="auto" w:fill="FFFFFF"/>
        <w:tabs>
          <w:tab w:val="left" w:pos="0"/>
          <w:tab w:val="left" w:pos="1276"/>
          <w:tab w:val="left" w:pos="1560"/>
        </w:tabs>
        <w:spacing w:after="0" w:line="240" w:lineRule="auto"/>
        <w:ind w:left="0" w:firstLine="1276"/>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Lėšos priemonei gali būti skiriamos kiekvienais metais iš Savivaldybės biudžeto. </w:t>
      </w:r>
      <w:bookmarkStart w:id="0" w:name="_Hlk85108508"/>
    </w:p>
    <w:bookmarkEnd w:id="0"/>
    <w:p w14:paraId="19FC07A7" w14:textId="77777777" w:rsidR="00685DE3" w:rsidRDefault="00DC4444">
      <w:pPr>
        <w:shd w:val="clear" w:color="auto" w:fill="FFFFFF"/>
        <w:tabs>
          <w:tab w:val="left" w:pos="0"/>
          <w:tab w:val="left" w:pos="1276"/>
          <w:tab w:val="left" w:pos="1560"/>
        </w:tabs>
        <w:spacing w:after="0" w:line="240" w:lineRule="auto"/>
        <w:ind w:firstLine="1276"/>
        <w:contextualSpacing/>
        <w:jc w:val="both"/>
      </w:pPr>
      <w:r>
        <w:rPr>
          <w:rFonts w:ascii="Times New Roman" w:eastAsia="Times New Roman" w:hAnsi="Times New Roman"/>
          <w:b/>
          <w:bCs/>
          <w:sz w:val="24"/>
          <w:szCs w:val="24"/>
        </w:rPr>
        <w:t>Biudžetiniai metai</w:t>
      </w:r>
      <w:r>
        <w:rPr>
          <w:rFonts w:ascii="Times New Roman" w:eastAsia="Times New Roman" w:hAnsi="Times New Roman"/>
          <w:sz w:val="24"/>
          <w:szCs w:val="24"/>
        </w:rPr>
        <w:t xml:space="preserve"> – metai, kurie prasideda sausio 1 dieną ir baigiasi gruodžio 31 dieną.</w:t>
      </w:r>
    </w:p>
    <w:p w14:paraId="74BE41D8" w14:textId="77777777" w:rsidR="00685DE3" w:rsidRDefault="00685DE3">
      <w:pPr>
        <w:shd w:val="clear" w:color="auto" w:fill="FFFFFF"/>
        <w:tabs>
          <w:tab w:val="left" w:pos="0"/>
          <w:tab w:val="left" w:pos="1260"/>
        </w:tabs>
        <w:spacing w:after="0" w:line="240" w:lineRule="auto"/>
        <w:ind w:firstLine="889"/>
        <w:jc w:val="both"/>
        <w:rPr>
          <w:rFonts w:ascii="Times New Roman" w:eastAsia="Times New Roman" w:hAnsi="Times New Roman"/>
          <w:sz w:val="24"/>
          <w:szCs w:val="24"/>
        </w:rPr>
      </w:pPr>
    </w:p>
    <w:p w14:paraId="41F0F3CE" w14:textId="77777777" w:rsidR="00685DE3" w:rsidRDefault="00DC4444">
      <w:pPr>
        <w:shd w:val="clear" w:color="auto" w:fill="FFFFFF"/>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II SKYRIUS</w:t>
      </w:r>
    </w:p>
    <w:p w14:paraId="53C5F4E2" w14:textId="77777777" w:rsidR="00685DE3" w:rsidRDefault="00DC4444">
      <w:pPr>
        <w:shd w:val="clear" w:color="auto" w:fill="FFFFFF"/>
        <w:spacing w:after="0" w:line="240" w:lineRule="auto"/>
        <w:jc w:val="center"/>
      </w:pPr>
      <w:r>
        <w:rPr>
          <w:rFonts w:ascii="Times New Roman" w:eastAsia="Times New Roman" w:hAnsi="Times New Roman"/>
          <w:b/>
          <w:bCs/>
          <w:sz w:val="24"/>
          <w:szCs w:val="24"/>
        </w:rPr>
        <w:t xml:space="preserve">PATIRTOS IR TINKAMOS KOMPENUOTI IŠLAIDOS </w:t>
      </w:r>
    </w:p>
    <w:p w14:paraId="6C507424" w14:textId="77777777" w:rsidR="00685DE3" w:rsidRDefault="00685DE3">
      <w:pPr>
        <w:shd w:val="clear" w:color="auto" w:fill="FFFFFF"/>
        <w:spacing w:after="0" w:line="240" w:lineRule="auto"/>
        <w:jc w:val="center"/>
        <w:rPr>
          <w:rFonts w:ascii="Times New Roman" w:eastAsia="Times New Roman" w:hAnsi="Times New Roman"/>
          <w:b/>
          <w:bCs/>
          <w:sz w:val="24"/>
          <w:szCs w:val="24"/>
        </w:rPr>
      </w:pPr>
    </w:p>
    <w:p w14:paraId="65847473" w14:textId="77777777" w:rsidR="00685DE3" w:rsidRDefault="00DC4444">
      <w:pPr>
        <w:shd w:val="clear" w:color="auto" w:fill="FFFFFF"/>
        <w:tabs>
          <w:tab w:val="left" w:pos="1276"/>
        </w:tabs>
        <w:spacing w:after="0" w:line="240" w:lineRule="auto"/>
        <w:ind w:firstLine="1276"/>
        <w:jc w:val="both"/>
        <w:rPr>
          <w:rFonts w:ascii="Times New Roman" w:eastAsia="Times New Roman" w:hAnsi="Times New Roman"/>
          <w:sz w:val="24"/>
          <w:szCs w:val="24"/>
        </w:rPr>
      </w:pPr>
      <w:r>
        <w:rPr>
          <w:rFonts w:ascii="Times New Roman" w:eastAsia="Times New Roman" w:hAnsi="Times New Roman"/>
          <w:sz w:val="24"/>
          <w:szCs w:val="24"/>
        </w:rPr>
        <w:t xml:space="preserve">6. </w:t>
      </w:r>
      <w:r>
        <w:rPr>
          <w:rFonts w:ascii="Times New Roman" w:eastAsia="Times New Roman" w:hAnsi="Times New Roman"/>
          <w:b/>
          <w:bCs/>
          <w:sz w:val="24"/>
          <w:szCs w:val="24"/>
        </w:rPr>
        <w:t>Tinkamos kompensuoti komunalinės išlaidos (toliau – Išlaidos):</w:t>
      </w:r>
    </w:p>
    <w:p w14:paraId="257444DC" w14:textId="77777777" w:rsidR="00685DE3" w:rsidRDefault="00DC4444">
      <w:pPr>
        <w:widowControl w:val="0"/>
        <w:shd w:val="clear" w:color="auto" w:fill="FFFFFF"/>
        <w:tabs>
          <w:tab w:val="left" w:pos="1276"/>
        </w:tabs>
        <w:autoSpaceDE w:val="0"/>
        <w:spacing w:after="0" w:line="240" w:lineRule="auto"/>
        <w:ind w:firstLine="1276"/>
        <w:jc w:val="both"/>
        <w:rPr>
          <w:rFonts w:ascii="Times New Roman" w:eastAsia="Lucida Sans Unicode" w:hAnsi="Times New Roman"/>
          <w:sz w:val="24"/>
          <w:szCs w:val="24"/>
        </w:rPr>
      </w:pPr>
      <w:r>
        <w:rPr>
          <w:rFonts w:ascii="Times New Roman" w:eastAsia="Times New Roman" w:hAnsi="Times New Roman"/>
          <w:sz w:val="24"/>
          <w:szCs w:val="24"/>
        </w:rPr>
        <w:t xml:space="preserve">6.1. </w:t>
      </w:r>
      <w:r>
        <w:rPr>
          <w:rFonts w:ascii="Times New Roman" w:eastAsia="Lucida Sans Unicode" w:hAnsi="Times New Roman"/>
          <w:sz w:val="24"/>
          <w:szCs w:val="24"/>
        </w:rPr>
        <w:t>Patalpų šildymo, nepriklausomai nuo šildymo būdo.</w:t>
      </w:r>
    </w:p>
    <w:p w14:paraId="788260AB" w14:textId="77777777" w:rsidR="00685DE3" w:rsidRDefault="00DC4444">
      <w:pPr>
        <w:widowControl w:val="0"/>
        <w:shd w:val="clear" w:color="auto" w:fill="FFFFFF"/>
        <w:tabs>
          <w:tab w:val="left" w:pos="1276"/>
          <w:tab w:val="left" w:pos="1560"/>
        </w:tabs>
        <w:autoSpaceDE w:val="0"/>
        <w:spacing w:after="0" w:line="240" w:lineRule="auto"/>
        <w:ind w:firstLine="1276"/>
        <w:jc w:val="both"/>
        <w:rPr>
          <w:rFonts w:ascii="Times New Roman" w:eastAsia="Lucida Sans Unicode" w:hAnsi="Times New Roman"/>
          <w:sz w:val="24"/>
          <w:szCs w:val="24"/>
        </w:rPr>
      </w:pPr>
      <w:r>
        <w:rPr>
          <w:rFonts w:ascii="Times New Roman" w:eastAsia="Lucida Sans Unicode" w:hAnsi="Times New Roman"/>
          <w:sz w:val="24"/>
          <w:szCs w:val="24"/>
        </w:rPr>
        <w:t>6.2. Vandens ir nuotekų.</w:t>
      </w:r>
    </w:p>
    <w:p w14:paraId="3CC37B87" w14:textId="77777777" w:rsidR="00685DE3" w:rsidRDefault="00DC4444">
      <w:pPr>
        <w:widowControl w:val="0"/>
        <w:shd w:val="clear" w:color="auto" w:fill="FFFFFF"/>
        <w:tabs>
          <w:tab w:val="left" w:pos="1276"/>
          <w:tab w:val="left" w:pos="1560"/>
          <w:tab w:val="left" w:pos="2340"/>
          <w:tab w:val="left" w:pos="3480"/>
          <w:tab w:val="left" w:pos="5020"/>
        </w:tabs>
        <w:autoSpaceDE w:val="0"/>
        <w:spacing w:after="0" w:line="240" w:lineRule="auto"/>
        <w:ind w:firstLine="1276"/>
        <w:jc w:val="both"/>
        <w:rPr>
          <w:rFonts w:ascii="Times New Roman" w:eastAsia="Lucida Sans Unicode" w:hAnsi="Times New Roman"/>
          <w:sz w:val="24"/>
          <w:szCs w:val="24"/>
        </w:rPr>
      </w:pPr>
      <w:r>
        <w:rPr>
          <w:rFonts w:ascii="Times New Roman" w:eastAsia="Lucida Sans Unicode" w:hAnsi="Times New Roman"/>
          <w:sz w:val="24"/>
          <w:szCs w:val="24"/>
        </w:rPr>
        <w:t>6.3. Šiukšlių tvarkymo.</w:t>
      </w:r>
    </w:p>
    <w:p w14:paraId="3266CA2D" w14:textId="77777777" w:rsidR="00685DE3" w:rsidRDefault="00DC4444">
      <w:pPr>
        <w:widowControl w:val="0"/>
        <w:shd w:val="clear" w:color="auto" w:fill="FFFFFF"/>
        <w:tabs>
          <w:tab w:val="left" w:pos="1276"/>
          <w:tab w:val="left" w:pos="1560"/>
        </w:tabs>
        <w:autoSpaceDE w:val="0"/>
        <w:spacing w:after="0" w:line="240" w:lineRule="auto"/>
        <w:ind w:firstLine="1276"/>
        <w:jc w:val="both"/>
        <w:rPr>
          <w:rFonts w:ascii="Times New Roman" w:eastAsia="Lucida Sans Unicode" w:hAnsi="Times New Roman"/>
          <w:sz w:val="24"/>
          <w:szCs w:val="24"/>
        </w:rPr>
      </w:pPr>
      <w:r>
        <w:rPr>
          <w:rFonts w:ascii="Times New Roman" w:eastAsia="Lucida Sans Unicode" w:hAnsi="Times New Roman"/>
          <w:sz w:val="24"/>
          <w:szCs w:val="24"/>
        </w:rPr>
        <w:t>6.4. Elektros energijos.</w:t>
      </w:r>
    </w:p>
    <w:p w14:paraId="2C66FBE9" w14:textId="77777777" w:rsidR="00685DE3" w:rsidRDefault="00DC4444">
      <w:pPr>
        <w:widowControl w:val="0"/>
        <w:shd w:val="clear" w:color="auto" w:fill="FFFFFF"/>
        <w:tabs>
          <w:tab w:val="left" w:pos="1276"/>
        </w:tabs>
        <w:autoSpaceDE w:val="0"/>
        <w:spacing w:after="0" w:line="240" w:lineRule="auto"/>
        <w:ind w:firstLine="1276"/>
        <w:jc w:val="both"/>
      </w:pPr>
      <w:r>
        <w:rPr>
          <w:rFonts w:ascii="Times New Roman" w:eastAsia="Times New Roman" w:hAnsi="Times New Roman"/>
          <w:sz w:val="24"/>
          <w:szCs w:val="24"/>
        </w:rPr>
        <w:t>7. Išlaidos pripažįstamos tinkamomis finansuoti, jei jos patirtos ir apmokėtos už:</w:t>
      </w:r>
    </w:p>
    <w:p w14:paraId="05DAF224" w14:textId="77777777" w:rsidR="00685DE3" w:rsidRDefault="00DC4444">
      <w:pPr>
        <w:widowControl w:val="0"/>
        <w:shd w:val="clear" w:color="auto" w:fill="FFFFFF"/>
        <w:tabs>
          <w:tab w:val="left" w:pos="1276"/>
        </w:tabs>
        <w:autoSpaceDE w:val="0"/>
        <w:spacing w:after="0"/>
        <w:ind w:firstLine="1276"/>
        <w:jc w:val="both"/>
      </w:pPr>
      <w:r>
        <w:rPr>
          <w:rFonts w:ascii="Times New Roman" w:eastAsia="Times New Roman" w:hAnsi="Times New Roman"/>
          <w:sz w:val="24"/>
          <w:szCs w:val="24"/>
        </w:rPr>
        <w:t>7.1.</w:t>
      </w:r>
      <w:r>
        <w:rPr>
          <w:rFonts w:ascii="Times New Roman" w:hAnsi="Times New Roman"/>
          <w:sz w:val="24"/>
          <w:szCs w:val="24"/>
        </w:rPr>
        <w:t xml:space="preserve"> </w:t>
      </w:r>
      <w:r>
        <w:rPr>
          <w:rFonts w:ascii="Times New Roman" w:eastAsia="Times New Roman" w:hAnsi="Times New Roman"/>
          <w:sz w:val="24"/>
          <w:szCs w:val="24"/>
        </w:rPr>
        <w:t>praėjusių metų gruodžio mėnesį;</w:t>
      </w:r>
    </w:p>
    <w:p w14:paraId="3B87F00C" w14:textId="77777777" w:rsidR="00685DE3" w:rsidRDefault="00DC4444">
      <w:pPr>
        <w:widowControl w:val="0"/>
        <w:shd w:val="clear" w:color="auto" w:fill="FFFFFF"/>
        <w:tabs>
          <w:tab w:val="left" w:pos="1276"/>
        </w:tabs>
        <w:autoSpaceDE w:val="0"/>
        <w:spacing w:after="0" w:line="240" w:lineRule="auto"/>
        <w:ind w:firstLine="1276"/>
        <w:jc w:val="both"/>
      </w:pPr>
      <w:r>
        <w:rPr>
          <w:rFonts w:ascii="Times New Roman" w:eastAsia="Times New Roman" w:hAnsi="Times New Roman"/>
          <w:sz w:val="24"/>
          <w:szCs w:val="24"/>
        </w:rPr>
        <w:t>7.2. einamųjų metų laikotarpį, t. y. nuo sausio 1 d. iki lapkričio 30 d.</w:t>
      </w:r>
    </w:p>
    <w:p w14:paraId="6910D333" w14:textId="77777777" w:rsidR="00685DE3" w:rsidRDefault="00DC4444">
      <w:pPr>
        <w:widowControl w:val="0"/>
        <w:shd w:val="clear" w:color="auto" w:fill="FFFFFF"/>
        <w:tabs>
          <w:tab w:val="left" w:pos="1276"/>
        </w:tabs>
        <w:autoSpaceDE w:val="0"/>
        <w:spacing w:after="0" w:line="240" w:lineRule="auto"/>
        <w:ind w:firstLine="1276"/>
        <w:jc w:val="both"/>
        <w:rPr>
          <w:rFonts w:ascii="Times New Roman" w:eastAsia="Times New Roman" w:hAnsi="Times New Roman"/>
          <w:sz w:val="24"/>
          <w:szCs w:val="24"/>
        </w:rPr>
      </w:pPr>
      <w:r>
        <w:rPr>
          <w:rFonts w:ascii="Times New Roman" w:hAnsi="Times New Roman"/>
          <w:sz w:val="24"/>
          <w:szCs w:val="24"/>
        </w:rPr>
        <w:t>8. Jeigu NVO patalpose nėra įrengti kontroliniai skaitikliai, išlaidos apskaičiuojamos proporcingai užimamam plotui, kuris nurodytas turto panaudos ar patikėjimo sutartyje.</w:t>
      </w:r>
    </w:p>
    <w:p w14:paraId="4583395F" w14:textId="77777777" w:rsidR="00685DE3" w:rsidRDefault="00DC4444">
      <w:pPr>
        <w:shd w:val="clear" w:color="auto" w:fill="FFFFFF"/>
        <w:tabs>
          <w:tab w:val="left" w:pos="1276"/>
        </w:tabs>
        <w:spacing w:after="0" w:line="240" w:lineRule="auto"/>
        <w:ind w:firstLine="1276"/>
        <w:jc w:val="both"/>
      </w:pPr>
      <w:r>
        <w:rPr>
          <w:rFonts w:ascii="Times New Roman" w:eastAsia="Times New Roman" w:hAnsi="Times New Roman"/>
          <w:sz w:val="24"/>
          <w:szCs w:val="24"/>
        </w:rPr>
        <w:t xml:space="preserve">9. </w:t>
      </w:r>
      <w:r>
        <w:rPr>
          <w:rFonts w:ascii="Times New Roman" w:eastAsia="Times New Roman" w:hAnsi="Times New Roman"/>
          <w:b/>
          <w:bCs/>
          <w:sz w:val="24"/>
          <w:szCs w:val="24"/>
        </w:rPr>
        <w:t>Išlaidos nekompensuojamos:</w:t>
      </w:r>
    </w:p>
    <w:p w14:paraId="563CD64A" w14:textId="77777777" w:rsidR="00685DE3" w:rsidRDefault="00DC4444">
      <w:pPr>
        <w:shd w:val="clear" w:color="auto" w:fill="FFFFFF"/>
        <w:tabs>
          <w:tab w:val="left" w:pos="1276"/>
        </w:tabs>
        <w:spacing w:after="0"/>
        <w:ind w:firstLine="1276"/>
        <w:jc w:val="both"/>
        <w:rPr>
          <w:rFonts w:ascii="Times New Roman" w:eastAsia="Times New Roman" w:hAnsi="Times New Roman"/>
          <w:sz w:val="24"/>
          <w:szCs w:val="24"/>
        </w:rPr>
      </w:pPr>
      <w:r>
        <w:rPr>
          <w:rFonts w:ascii="Times New Roman" w:eastAsia="Times New Roman" w:hAnsi="Times New Roman"/>
          <w:sz w:val="24"/>
          <w:szCs w:val="24"/>
        </w:rPr>
        <w:t>9.1. Nepateikusiems prašymo ir nurodytas išlaidas bei jų apmokėjimą pagrindžiančių dokumentų.</w:t>
      </w:r>
    </w:p>
    <w:p w14:paraId="76F5BA7C" w14:textId="77777777" w:rsidR="00685DE3" w:rsidRDefault="00DC4444">
      <w:pPr>
        <w:shd w:val="clear" w:color="auto" w:fill="FFFFFF"/>
        <w:tabs>
          <w:tab w:val="left" w:pos="1276"/>
        </w:tabs>
        <w:spacing w:after="0"/>
        <w:ind w:firstLine="1276"/>
        <w:jc w:val="both"/>
        <w:rPr>
          <w:rFonts w:ascii="Times New Roman" w:eastAsia="Times New Roman" w:hAnsi="Times New Roman"/>
          <w:sz w:val="24"/>
          <w:szCs w:val="24"/>
        </w:rPr>
      </w:pPr>
      <w:r>
        <w:rPr>
          <w:rFonts w:ascii="Times New Roman" w:eastAsia="Times New Roman" w:hAnsi="Times New Roman"/>
          <w:sz w:val="24"/>
          <w:szCs w:val="24"/>
        </w:rPr>
        <w:t>9.2. Turinčių įsiskolinimų už ankstesnių laikotarpių komunalines išlaidas nuo šio aprašo įsigaliojimo dienos</w:t>
      </w:r>
    </w:p>
    <w:p w14:paraId="4C000C93" w14:textId="77777777" w:rsidR="00685DE3" w:rsidRDefault="00DC4444">
      <w:pPr>
        <w:shd w:val="clear" w:color="auto" w:fill="FFFFFF"/>
        <w:spacing w:after="0" w:line="240" w:lineRule="auto"/>
        <w:ind w:firstLine="1276"/>
        <w:jc w:val="both"/>
        <w:rPr>
          <w:rFonts w:ascii="Times New Roman" w:eastAsia="Times New Roman" w:hAnsi="Times New Roman"/>
          <w:sz w:val="24"/>
          <w:szCs w:val="24"/>
        </w:rPr>
      </w:pPr>
      <w:r>
        <w:rPr>
          <w:rFonts w:ascii="Times New Roman" w:eastAsia="Times New Roman" w:hAnsi="Times New Roman"/>
          <w:sz w:val="24"/>
          <w:szCs w:val="24"/>
        </w:rPr>
        <w:t xml:space="preserve">9.3. Kai NVO yra likviduojama, restruktūrizuojama arba sustabdžiusi (apribojusi) veiklą, </w:t>
      </w:r>
      <w:r>
        <w:rPr>
          <w:rFonts w:ascii="Times New Roman" w:hAnsi="Times New Roman"/>
          <w:sz w:val="24"/>
          <w:szCs w:val="24"/>
        </w:rPr>
        <w:t>NVO nėra pateikusi veiklos ataskaitos ir metinio finansinių ataskaitų rinkinio Juridinių asmenų registrui įstatymų nustatyta tvarka</w:t>
      </w:r>
      <w:r>
        <w:rPr>
          <w:rFonts w:ascii="Times New Roman" w:eastAsia="Times New Roman" w:hAnsi="Times New Roman"/>
          <w:sz w:val="24"/>
          <w:szCs w:val="24"/>
        </w:rPr>
        <w:t>.</w:t>
      </w:r>
    </w:p>
    <w:p w14:paraId="38EF420A" w14:textId="77777777" w:rsidR="00685DE3" w:rsidRDefault="00DC4444">
      <w:pPr>
        <w:shd w:val="clear" w:color="auto" w:fill="FFFFFF"/>
        <w:spacing w:after="0" w:line="240" w:lineRule="auto"/>
        <w:ind w:firstLine="1276"/>
        <w:jc w:val="both"/>
        <w:rPr>
          <w:rFonts w:ascii="Times New Roman" w:eastAsia="Times New Roman" w:hAnsi="Times New Roman"/>
          <w:sz w:val="24"/>
          <w:szCs w:val="24"/>
        </w:rPr>
      </w:pPr>
      <w:r>
        <w:rPr>
          <w:rFonts w:ascii="Times New Roman" w:eastAsia="Times New Roman" w:hAnsi="Times New Roman"/>
          <w:sz w:val="24"/>
          <w:szCs w:val="24"/>
        </w:rPr>
        <w:t>9.4. Kurios padengiamos kitais finansavimo šaltiniais.</w:t>
      </w:r>
    </w:p>
    <w:p w14:paraId="4DC53CEB" w14:textId="77777777" w:rsidR="00685DE3" w:rsidRDefault="00DC4444">
      <w:pPr>
        <w:shd w:val="clear" w:color="auto" w:fill="FFFFFF"/>
        <w:spacing w:after="0" w:line="240" w:lineRule="auto"/>
        <w:ind w:firstLine="1276"/>
        <w:jc w:val="both"/>
        <w:rPr>
          <w:rFonts w:ascii="Times New Roman" w:eastAsia="Times New Roman" w:hAnsi="Times New Roman"/>
          <w:sz w:val="24"/>
          <w:szCs w:val="24"/>
        </w:rPr>
      </w:pPr>
      <w:r>
        <w:rPr>
          <w:rFonts w:ascii="Times New Roman" w:eastAsia="Times New Roman" w:hAnsi="Times New Roman"/>
          <w:sz w:val="24"/>
          <w:szCs w:val="24"/>
        </w:rPr>
        <w:t>9.5. PVM suma, jei NVO yra pridėtinės vertės mokesčio mokėtojas.</w:t>
      </w:r>
    </w:p>
    <w:p w14:paraId="22BEE18F" w14:textId="77777777" w:rsidR="00685DE3" w:rsidRDefault="00685DE3">
      <w:pPr>
        <w:shd w:val="clear" w:color="auto" w:fill="FFFFFF"/>
        <w:spacing w:after="0" w:line="240" w:lineRule="auto"/>
        <w:jc w:val="center"/>
        <w:rPr>
          <w:rFonts w:ascii="Times New Roman" w:eastAsia="Times New Roman" w:hAnsi="Times New Roman"/>
          <w:sz w:val="24"/>
          <w:szCs w:val="24"/>
        </w:rPr>
      </w:pPr>
    </w:p>
    <w:p w14:paraId="0FDFEACB" w14:textId="77777777" w:rsidR="00685DE3" w:rsidRDefault="00685DE3">
      <w:pPr>
        <w:shd w:val="clear" w:color="auto" w:fill="FFFFFF"/>
        <w:spacing w:after="0" w:line="240" w:lineRule="auto"/>
        <w:jc w:val="center"/>
        <w:rPr>
          <w:rFonts w:ascii="Times New Roman" w:eastAsia="Times New Roman" w:hAnsi="Times New Roman"/>
          <w:sz w:val="20"/>
          <w:szCs w:val="20"/>
        </w:rPr>
      </w:pPr>
    </w:p>
    <w:p w14:paraId="1C3F17EF" w14:textId="77777777" w:rsidR="00685DE3" w:rsidRDefault="00685DE3">
      <w:pPr>
        <w:shd w:val="clear" w:color="auto" w:fill="FFFFFF"/>
        <w:spacing w:after="0" w:line="240" w:lineRule="auto"/>
        <w:jc w:val="center"/>
        <w:rPr>
          <w:rFonts w:ascii="Times New Roman" w:eastAsia="Times New Roman" w:hAnsi="Times New Roman"/>
          <w:sz w:val="20"/>
          <w:szCs w:val="20"/>
        </w:rPr>
      </w:pPr>
    </w:p>
    <w:p w14:paraId="3B85E96A" w14:textId="77777777" w:rsidR="00685DE3" w:rsidRDefault="00685DE3">
      <w:pPr>
        <w:shd w:val="clear" w:color="auto" w:fill="FFFFFF"/>
        <w:spacing w:after="0" w:line="240" w:lineRule="auto"/>
        <w:jc w:val="center"/>
        <w:rPr>
          <w:rFonts w:ascii="Times New Roman" w:eastAsia="Times New Roman" w:hAnsi="Times New Roman"/>
          <w:sz w:val="20"/>
          <w:szCs w:val="20"/>
        </w:rPr>
      </w:pPr>
    </w:p>
    <w:p w14:paraId="1B586D30" w14:textId="77777777" w:rsidR="00685DE3" w:rsidRDefault="00685DE3">
      <w:pPr>
        <w:shd w:val="clear" w:color="auto" w:fill="FFFFFF"/>
        <w:spacing w:after="0" w:line="240" w:lineRule="auto"/>
        <w:jc w:val="center"/>
        <w:rPr>
          <w:rFonts w:ascii="Times New Roman" w:eastAsia="Times New Roman" w:hAnsi="Times New Roman"/>
          <w:sz w:val="20"/>
          <w:szCs w:val="20"/>
        </w:rPr>
      </w:pPr>
    </w:p>
    <w:p w14:paraId="2A619092" w14:textId="77777777" w:rsidR="00685DE3" w:rsidRDefault="00DC4444">
      <w:pPr>
        <w:shd w:val="clear" w:color="auto" w:fill="FFFFFF"/>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III SKYRIUS</w:t>
      </w:r>
    </w:p>
    <w:p w14:paraId="7BF40B79" w14:textId="77777777" w:rsidR="00685DE3" w:rsidRDefault="00DC4444">
      <w:pPr>
        <w:shd w:val="clear" w:color="auto" w:fill="FFFFFF"/>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lastRenderedPageBreak/>
        <w:t>PRAŠYMŲ PATEIKIMO TVARKA</w:t>
      </w:r>
    </w:p>
    <w:p w14:paraId="5C692A60" w14:textId="77777777" w:rsidR="00685DE3" w:rsidRDefault="00685DE3">
      <w:pPr>
        <w:shd w:val="clear" w:color="auto" w:fill="FFFFFF"/>
        <w:spacing w:after="0" w:line="240" w:lineRule="auto"/>
        <w:jc w:val="center"/>
        <w:rPr>
          <w:rFonts w:ascii="Times New Roman" w:eastAsia="Times New Roman" w:hAnsi="Times New Roman"/>
          <w:b/>
          <w:sz w:val="24"/>
          <w:szCs w:val="24"/>
        </w:rPr>
      </w:pPr>
    </w:p>
    <w:p w14:paraId="498B83CF" w14:textId="77777777" w:rsidR="00685DE3" w:rsidRDefault="00DC4444">
      <w:pPr>
        <w:shd w:val="clear" w:color="auto" w:fill="FFFFFF"/>
        <w:spacing w:after="0" w:line="240" w:lineRule="auto"/>
        <w:ind w:firstLine="1276"/>
        <w:jc w:val="both"/>
        <w:rPr>
          <w:rFonts w:ascii="Times New Roman" w:eastAsia="Times New Roman" w:hAnsi="Times New Roman"/>
          <w:sz w:val="24"/>
          <w:szCs w:val="24"/>
        </w:rPr>
      </w:pPr>
      <w:r>
        <w:rPr>
          <w:rFonts w:ascii="Times New Roman" w:eastAsia="Times New Roman" w:hAnsi="Times New Roman"/>
          <w:sz w:val="24"/>
          <w:szCs w:val="24"/>
        </w:rPr>
        <w:t xml:space="preserve">10. Pareiškėjas kasmet iki </w:t>
      </w:r>
      <w:r>
        <w:rPr>
          <w:rFonts w:ascii="Times New Roman" w:eastAsia="Times New Roman" w:hAnsi="Times New Roman"/>
          <w:strike/>
          <w:sz w:val="24"/>
          <w:szCs w:val="24"/>
        </w:rPr>
        <w:t>rugsėjo</w:t>
      </w:r>
      <w:r>
        <w:rPr>
          <w:rFonts w:ascii="Times New Roman" w:eastAsia="Times New Roman" w:hAnsi="Times New Roman"/>
          <w:sz w:val="24"/>
          <w:szCs w:val="24"/>
        </w:rPr>
        <w:t xml:space="preserve"> </w:t>
      </w:r>
      <w:r>
        <w:rPr>
          <w:rFonts w:ascii="Times New Roman" w:eastAsia="Times New Roman" w:hAnsi="Times New Roman"/>
          <w:b/>
          <w:bCs/>
          <w:sz w:val="24"/>
          <w:szCs w:val="24"/>
        </w:rPr>
        <w:t xml:space="preserve">spalio </w:t>
      </w:r>
      <w:r>
        <w:rPr>
          <w:rFonts w:ascii="Times New Roman" w:eastAsia="Times New Roman" w:hAnsi="Times New Roman"/>
          <w:sz w:val="24"/>
          <w:szCs w:val="24"/>
        </w:rPr>
        <w:t xml:space="preserve">1 d. pateikia motyvuotą, skaičiavimais paremtą lėšų ateinantiems metams poreikį (1 priedas). Poreikis turi būti paremtas faktiškomis ankstesnio laikotarpio išlaidomis. Pateiktus prašymus peržiūri ir įvertina </w:t>
      </w:r>
      <w:r>
        <w:rPr>
          <w:rFonts w:ascii="Times New Roman" w:eastAsia="Times New Roman" w:hAnsi="Times New Roman"/>
          <w:strike/>
          <w:sz w:val="24"/>
          <w:szCs w:val="24"/>
        </w:rPr>
        <w:t>Administracijos direktoriaus</w:t>
      </w:r>
      <w:r>
        <w:rPr>
          <w:rFonts w:ascii="Times New Roman" w:eastAsia="Times New Roman" w:hAnsi="Times New Roman"/>
          <w:sz w:val="24"/>
          <w:szCs w:val="24"/>
        </w:rPr>
        <w:t xml:space="preserve"> </w:t>
      </w:r>
      <w:r>
        <w:rPr>
          <w:rFonts w:ascii="Times New Roman" w:eastAsia="Times New Roman" w:hAnsi="Times New Roman"/>
          <w:b/>
          <w:bCs/>
          <w:sz w:val="24"/>
          <w:szCs w:val="24"/>
        </w:rPr>
        <w:t>Skuodo rajono savivaldybės administracijos direktoriaus</w:t>
      </w:r>
      <w:r>
        <w:rPr>
          <w:rFonts w:ascii="Times New Roman" w:eastAsia="Times New Roman" w:hAnsi="Times New Roman"/>
          <w:sz w:val="24"/>
          <w:szCs w:val="24"/>
        </w:rPr>
        <w:t xml:space="preserve"> </w:t>
      </w:r>
      <w:r>
        <w:rPr>
          <w:rFonts w:ascii="Times New Roman" w:eastAsia="Times New Roman" w:hAnsi="Times New Roman"/>
          <w:b/>
          <w:bCs/>
          <w:sz w:val="24"/>
          <w:szCs w:val="24"/>
        </w:rPr>
        <w:t xml:space="preserve">(toliau – Administracijos direktorius) </w:t>
      </w:r>
      <w:r>
        <w:rPr>
          <w:rFonts w:ascii="Times New Roman" w:eastAsia="Times New Roman" w:hAnsi="Times New Roman"/>
          <w:sz w:val="24"/>
          <w:szCs w:val="24"/>
        </w:rPr>
        <w:t xml:space="preserve">paskirta darbo grupė ir siūlymą pateikia </w:t>
      </w:r>
      <w:r>
        <w:rPr>
          <w:rFonts w:ascii="Times New Roman" w:eastAsia="Times New Roman" w:hAnsi="Times New Roman"/>
          <w:strike/>
          <w:sz w:val="24"/>
          <w:szCs w:val="24"/>
        </w:rPr>
        <w:t>Skuodo rajono savivaldybės</w:t>
      </w:r>
      <w:r>
        <w:rPr>
          <w:rFonts w:ascii="Times New Roman" w:eastAsia="Times New Roman" w:hAnsi="Times New Roman"/>
          <w:sz w:val="24"/>
          <w:szCs w:val="24"/>
        </w:rPr>
        <w:t xml:space="preserve"> </w:t>
      </w:r>
      <w:r>
        <w:rPr>
          <w:rFonts w:ascii="Times New Roman" w:eastAsia="Times New Roman" w:hAnsi="Times New Roman"/>
          <w:b/>
          <w:bCs/>
          <w:sz w:val="24"/>
          <w:szCs w:val="24"/>
        </w:rPr>
        <w:t>Administracijos direktoriui</w:t>
      </w:r>
      <w:r>
        <w:rPr>
          <w:rFonts w:ascii="Times New Roman" w:eastAsia="Times New Roman" w:hAnsi="Times New Roman"/>
          <w:sz w:val="24"/>
          <w:szCs w:val="24"/>
        </w:rPr>
        <w:t xml:space="preserve"> </w:t>
      </w:r>
      <w:r>
        <w:rPr>
          <w:rFonts w:ascii="Times New Roman" w:eastAsia="Times New Roman" w:hAnsi="Times New Roman"/>
          <w:strike/>
          <w:sz w:val="24"/>
          <w:szCs w:val="24"/>
        </w:rPr>
        <w:t>(toliau – Administracijos direktorius).</w:t>
      </w:r>
      <w:r>
        <w:rPr>
          <w:rFonts w:ascii="Times New Roman" w:eastAsia="Times New Roman" w:hAnsi="Times New Roman"/>
          <w:sz w:val="24"/>
          <w:szCs w:val="24"/>
        </w:rPr>
        <w:t xml:space="preserve"> </w:t>
      </w:r>
      <w:r>
        <w:rPr>
          <w:rFonts w:ascii="Times New Roman" w:eastAsia="Times New Roman" w:hAnsi="Times New Roman"/>
          <w:b/>
          <w:bCs/>
          <w:sz w:val="24"/>
          <w:szCs w:val="24"/>
        </w:rPr>
        <w:t>Einamaisiais metais NVO, sudariusi patalpų naudojimo sutartį, poreikio prašymą pateikia per 10 darbo dienų nuo sutarties pasirašymo, pridedant sutarties kopiją, jei panaudos sutartis sudaryta su kitu juridiniu asmeniu, o ne su Savivaldybės administracija.</w:t>
      </w:r>
    </w:p>
    <w:p w14:paraId="084C7B5D" w14:textId="77777777" w:rsidR="00685DE3" w:rsidRDefault="00DC4444">
      <w:pPr>
        <w:shd w:val="clear" w:color="auto" w:fill="FFFFFF"/>
        <w:spacing w:after="0" w:line="240" w:lineRule="auto"/>
        <w:ind w:firstLine="1276"/>
        <w:jc w:val="both"/>
        <w:rPr>
          <w:rFonts w:ascii="Times New Roman" w:eastAsia="Times New Roman" w:hAnsi="Times New Roman"/>
          <w:sz w:val="24"/>
          <w:szCs w:val="24"/>
        </w:rPr>
      </w:pPr>
      <w:r>
        <w:rPr>
          <w:rFonts w:ascii="Times New Roman" w:eastAsia="Times New Roman" w:hAnsi="Times New Roman"/>
          <w:sz w:val="24"/>
          <w:szCs w:val="24"/>
        </w:rPr>
        <w:t>11. Tarybai išlaidų kompensavimui skyrus mažiau lėšų, nei yra poreikis,  darbo grupė teikia pasiūlymus Administracijos direktoriui dėl lėšų mažinimo. Trūkstant lėšų viešosios naudos NVO teikiamas prioritetas.</w:t>
      </w:r>
    </w:p>
    <w:p w14:paraId="7925461F" w14:textId="77777777" w:rsidR="00685DE3" w:rsidRDefault="00DC4444">
      <w:pPr>
        <w:shd w:val="clear" w:color="auto" w:fill="FFFFFF"/>
        <w:spacing w:after="0" w:line="240" w:lineRule="auto"/>
        <w:ind w:firstLine="1276"/>
        <w:jc w:val="both"/>
      </w:pPr>
      <w:r>
        <w:rPr>
          <w:rFonts w:ascii="Times New Roman" w:eastAsia="Times New Roman" w:hAnsi="Times New Roman"/>
          <w:sz w:val="24"/>
          <w:szCs w:val="24"/>
        </w:rPr>
        <w:t xml:space="preserve">12. Lėšos skiriamos Administracijos direktoriaus įsakymu.  Su Pareiškėjais sudaroma Išlaidų kompensavimo sutartis. </w:t>
      </w:r>
    </w:p>
    <w:p w14:paraId="25FFFAF7" w14:textId="77777777" w:rsidR="00685DE3" w:rsidRDefault="00DC4444">
      <w:pPr>
        <w:shd w:val="clear" w:color="auto" w:fill="FFFFFF"/>
        <w:spacing w:after="0" w:line="240" w:lineRule="auto"/>
        <w:ind w:firstLine="1276"/>
        <w:jc w:val="both"/>
        <w:rPr>
          <w:rFonts w:ascii="Times New Roman" w:eastAsia="Times New Roman" w:hAnsi="Times New Roman"/>
          <w:sz w:val="24"/>
          <w:szCs w:val="24"/>
        </w:rPr>
      </w:pPr>
      <w:r>
        <w:rPr>
          <w:rFonts w:ascii="Times New Roman" w:eastAsia="Times New Roman" w:hAnsi="Times New Roman"/>
          <w:sz w:val="24"/>
          <w:szCs w:val="24"/>
        </w:rPr>
        <w:t xml:space="preserve">13. Prašymai dėl Išlaidų kompensavimo (2 priedas) teikiami Administracijos direktoriui iki einamųjų metų gruodžio 15 d. </w:t>
      </w:r>
    </w:p>
    <w:p w14:paraId="684B9831" w14:textId="77777777" w:rsidR="00685DE3" w:rsidRDefault="00DC4444">
      <w:pPr>
        <w:shd w:val="clear" w:color="auto" w:fill="FFFFFF"/>
        <w:spacing w:after="0" w:line="240" w:lineRule="auto"/>
        <w:ind w:firstLine="1276"/>
        <w:jc w:val="both"/>
      </w:pPr>
      <w:r>
        <w:rPr>
          <w:rFonts w:ascii="Times New Roman" w:eastAsia="Times New Roman" w:hAnsi="Times New Roman"/>
          <w:sz w:val="24"/>
          <w:szCs w:val="24"/>
        </w:rPr>
        <w:t>14. Prašymas turi būti pasirašytas Pareiškėjo vadovo arba jo įgalioto asmens, turinčio teisę veikti Pareiškėjo vardu, nurodant vardą, pavardę ir pareigas, arba elektroniniu parašu, jei pareiškėjas jį turi. Prašymas turi būti užpildytas kompiuteriu.</w:t>
      </w:r>
    </w:p>
    <w:p w14:paraId="371A6E10" w14:textId="77777777" w:rsidR="00685DE3" w:rsidRDefault="00DC4444">
      <w:pPr>
        <w:shd w:val="clear" w:color="auto" w:fill="FFFFFF"/>
        <w:spacing w:after="0" w:line="240" w:lineRule="auto"/>
        <w:ind w:firstLine="1276"/>
        <w:jc w:val="both"/>
        <w:rPr>
          <w:rFonts w:ascii="Times New Roman" w:eastAsia="Times New Roman" w:hAnsi="Times New Roman"/>
          <w:sz w:val="24"/>
          <w:szCs w:val="24"/>
        </w:rPr>
      </w:pPr>
      <w:r>
        <w:rPr>
          <w:rFonts w:ascii="Times New Roman" w:eastAsia="Times New Roman" w:hAnsi="Times New Roman"/>
          <w:sz w:val="24"/>
          <w:szCs w:val="24"/>
        </w:rPr>
        <w:t>15. Prie prašymo turi būti pateiktos Išlaidas ir jų apmokėjimą patvirtinančių dokumentų patvirtintos kopijos (kasos aparato kvitas, sąskaita faktūra, mokėjimo nurodymas, pinigų priėmimo kvitas, kasos pajamų orderio kvitas ir kiti dokumentai, kuriuose yra informacija apie prekės / paslaugos pavadinimą, pirkimo datą, mokėjimo sumą ir kuriais įrodoma, kad pagal išlaidų pagrindimo dokumentus buvo atliktas mokėjimas). Išlaidos kompensuojamos pagal grafiką, numatytą Išlaidų kompensavimo sutartyje.</w:t>
      </w:r>
    </w:p>
    <w:p w14:paraId="0BFD22A0" w14:textId="77777777" w:rsidR="00685DE3" w:rsidRDefault="00DC4444">
      <w:pPr>
        <w:shd w:val="clear" w:color="auto" w:fill="FFFFFF"/>
        <w:spacing w:after="0" w:line="240" w:lineRule="auto"/>
        <w:ind w:firstLine="1276"/>
        <w:jc w:val="both"/>
        <w:rPr>
          <w:rFonts w:ascii="Times New Roman" w:eastAsia="Times New Roman" w:hAnsi="Times New Roman"/>
          <w:sz w:val="24"/>
          <w:szCs w:val="24"/>
        </w:rPr>
      </w:pPr>
      <w:r>
        <w:rPr>
          <w:rFonts w:ascii="Times New Roman" w:eastAsia="Times New Roman" w:hAnsi="Times New Roman"/>
          <w:sz w:val="24"/>
          <w:szCs w:val="24"/>
        </w:rPr>
        <w:t>16. Kompensuojama suma negali viršyti Administracijos direktoriaus įsakymu skirtos sumos. Ši suma gali būti mažesnė, jeigu per metus patirtos mažesnės išlaidos  pagal pateiktus faktines išlaidas pateisinančius mokėjimo dokumentus.</w:t>
      </w:r>
    </w:p>
    <w:p w14:paraId="0925FA31" w14:textId="77777777" w:rsidR="00685DE3" w:rsidRDefault="00685DE3">
      <w:pPr>
        <w:shd w:val="clear" w:color="auto" w:fill="FFFFFF"/>
        <w:spacing w:after="0" w:line="240" w:lineRule="auto"/>
        <w:ind w:firstLine="1276"/>
        <w:jc w:val="both"/>
        <w:rPr>
          <w:rFonts w:ascii="Times New Roman" w:eastAsia="Times New Roman" w:hAnsi="Times New Roman"/>
          <w:sz w:val="20"/>
          <w:szCs w:val="20"/>
        </w:rPr>
      </w:pPr>
    </w:p>
    <w:p w14:paraId="10FBE7C5" w14:textId="77777777" w:rsidR="00685DE3" w:rsidRDefault="00DC4444">
      <w:pPr>
        <w:shd w:val="clear" w:color="auto" w:fill="FFFFFF"/>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IV SKYRIUS</w:t>
      </w:r>
    </w:p>
    <w:p w14:paraId="2AF72C5C" w14:textId="77777777" w:rsidR="00685DE3" w:rsidRDefault="00DC4444">
      <w:pPr>
        <w:shd w:val="clear" w:color="auto" w:fill="FFFFFF"/>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ATSISKAITYMAS IR KONTROLĖ</w:t>
      </w:r>
    </w:p>
    <w:p w14:paraId="676D9D50" w14:textId="77777777" w:rsidR="00685DE3" w:rsidRDefault="00685DE3">
      <w:pPr>
        <w:shd w:val="clear" w:color="auto" w:fill="FFFFFF"/>
        <w:spacing w:after="0" w:line="240" w:lineRule="auto"/>
        <w:ind w:firstLine="1276"/>
        <w:jc w:val="center"/>
        <w:rPr>
          <w:rFonts w:ascii="Times New Roman" w:eastAsia="Times New Roman" w:hAnsi="Times New Roman"/>
          <w:b/>
          <w:sz w:val="20"/>
          <w:szCs w:val="20"/>
        </w:rPr>
      </w:pPr>
    </w:p>
    <w:p w14:paraId="7338E25F" w14:textId="77777777" w:rsidR="00685DE3" w:rsidRDefault="00DC4444">
      <w:pPr>
        <w:shd w:val="clear" w:color="auto" w:fill="FFFFFF"/>
        <w:spacing w:after="0" w:line="240" w:lineRule="auto"/>
        <w:ind w:firstLine="1276"/>
        <w:jc w:val="both"/>
        <w:rPr>
          <w:rFonts w:ascii="Times New Roman" w:eastAsia="Times New Roman" w:hAnsi="Times New Roman"/>
          <w:sz w:val="24"/>
          <w:szCs w:val="24"/>
        </w:rPr>
      </w:pPr>
      <w:r>
        <w:rPr>
          <w:rFonts w:ascii="Times New Roman" w:eastAsia="Times New Roman" w:hAnsi="Times New Roman"/>
          <w:sz w:val="24"/>
          <w:szCs w:val="24"/>
        </w:rPr>
        <w:t xml:space="preserve">17. Atsiskaitymas reglamentuojamas Administracijos direktoriaus ir Pareiškėjo sudarytoje išlaidų kompensavimo sutartyje. </w:t>
      </w:r>
    </w:p>
    <w:p w14:paraId="68514E52" w14:textId="77777777" w:rsidR="00685DE3" w:rsidRDefault="00DC4444">
      <w:pPr>
        <w:shd w:val="clear" w:color="auto" w:fill="FFFFFF"/>
        <w:spacing w:after="0" w:line="240" w:lineRule="auto"/>
        <w:ind w:firstLine="1134"/>
        <w:jc w:val="both"/>
        <w:rPr>
          <w:rFonts w:ascii="Times New Roman" w:eastAsia="Times New Roman" w:hAnsi="Times New Roman"/>
          <w:sz w:val="24"/>
          <w:szCs w:val="24"/>
        </w:rPr>
      </w:pPr>
      <w:r>
        <w:rPr>
          <w:rFonts w:ascii="Times New Roman" w:eastAsia="Times New Roman" w:hAnsi="Times New Roman"/>
          <w:sz w:val="24"/>
          <w:szCs w:val="24"/>
        </w:rPr>
        <w:t xml:space="preserve">  18. Savivaldybės administracijos Buhalterinės apskaitos skyrius lėšas perveda per 10 darbo dienų nuo teisingų dokumentų gavimo dienos.</w:t>
      </w:r>
    </w:p>
    <w:p w14:paraId="12368AB7" w14:textId="77777777" w:rsidR="00685DE3" w:rsidRDefault="00DC4444">
      <w:pPr>
        <w:shd w:val="clear" w:color="auto" w:fill="FFFFFF"/>
        <w:spacing w:after="0" w:line="240" w:lineRule="auto"/>
        <w:ind w:firstLine="1134"/>
        <w:jc w:val="both"/>
        <w:rPr>
          <w:rFonts w:ascii="Times New Roman" w:eastAsia="Times New Roman" w:hAnsi="Times New Roman"/>
          <w:sz w:val="24"/>
          <w:szCs w:val="24"/>
        </w:rPr>
      </w:pPr>
      <w:r>
        <w:rPr>
          <w:rFonts w:ascii="Times New Roman" w:eastAsia="Times New Roman" w:hAnsi="Times New Roman"/>
          <w:sz w:val="24"/>
          <w:szCs w:val="24"/>
        </w:rPr>
        <w:t xml:space="preserve">  19. Sutarties vykdymą kontroliuoja Savivaldybės administracijos direktoriaus įsakymu paskirtas darbuotojas.</w:t>
      </w:r>
    </w:p>
    <w:p w14:paraId="517449AC" w14:textId="77777777" w:rsidR="00685DE3" w:rsidRDefault="00DC4444">
      <w:pPr>
        <w:shd w:val="clear" w:color="auto" w:fill="FFFFFF"/>
        <w:spacing w:after="0" w:line="240" w:lineRule="auto"/>
        <w:ind w:firstLine="1276"/>
        <w:jc w:val="both"/>
      </w:pPr>
      <w:r>
        <w:rPr>
          <w:rFonts w:ascii="Times New Roman" w:eastAsia="Times New Roman" w:hAnsi="Times New Roman"/>
          <w:sz w:val="24"/>
          <w:szCs w:val="24"/>
        </w:rPr>
        <w:t>20. Pareiškėjas per 5 darbo dienas į Savivaldybės administracijos atsiskaitomąją sąskaitą, kuri nurodyta Sutartyje, privalo grąžinti nepanaudotas lėšas, taip pat ne pagal paskirtį panaudotas lėšas.</w:t>
      </w:r>
    </w:p>
    <w:p w14:paraId="753B385A" w14:textId="77777777" w:rsidR="00685DE3" w:rsidRDefault="00DC4444">
      <w:pPr>
        <w:shd w:val="clear" w:color="auto" w:fill="FFFFFF"/>
        <w:spacing w:after="0" w:line="240" w:lineRule="auto"/>
        <w:ind w:firstLine="1276"/>
        <w:jc w:val="both"/>
      </w:pPr>
      <w:r>
        <w:rPr>
          <w:rFonts w:ascii="Times New Roman" w:eastAsia="Times New Roman" w:hAnsi="Times New Roman"/>
          <w:sz w:val="24"/>
          <w:szCs w:val="24"/>
        </w:rPr>
        <w:t>21. Savivaldybės administracija turi teisę paprašyti kitų dokumentų, reikalingų šio Aprašo kontrolei vykdyti.</w:t>
      </w:r>
    </w:p>
    <w:p w14:paraId="7BEDD1F9" w14:textId="77777777" w:rsidR="00685DE3" w:rsidRDefault="00DC4444">
      <w:pPr>
        <w:shd w:val="clear" w:color="auto" w:fill="FFFFFF"/>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V SKYRIUS</w:t>
      </w:r>
    </w:p>
    <w:p w14:paraId="6D9D3245" w14:textId="77777777" w:rsidR="00685DE3" w:rsidRDefault="00DC4444">
      <w:pPr>
        <w:shd w:val="clear" w:color="auto" w:fill="FFFFFF"/>
        <w:spacing w:after="0" w:line="240" w:lineRule="auto"/>
        <w:jc w:val="center"/>
        <w:rPr>
          <w:rFonts w:ascii="Times New Roman" w:eastAsia="Times New Roman" w:hAnsi="Times New Roman"/>
          <w:sz w:val="24"/>
          <w:szCs w:val="24"/>
        </w:rPr>
      </w:pPr>
      <w:r>
        <w:rPr>
          <w:rFonts w:ascii="Times New Roman" w:eastAsia="Times New Roman" w:hAnsi="Times New Roman"/>
          <w:b/>
          <w:bCs/>
          <w:sz w:val="24"/>
          <w:szCs w:val="24"/>
        </w:rPr>
        <w:t>BAIGIAMOSIOS NUOSTATOS</w:t>
      </w:r>
    </w:p>
    <w:p w14:paraId="429E61CD" w14:textId="77777777" w:rsidR="00685DE3" w:rsidRDefault="00685DE3">
      <w:pPr>
        <w:shd w:val="clear" w:color="auto" w:fill="FFFFFF"/>
        <w:spacing w:after="0" w:line="240" w:lineRule="auto"/>
        <w:ind w:firstLine="1276"/>
        <w:jc w:val="center"/>
        <w:rPr>
          <w:rFonts w:ascii="Times New Roman" w:eastAsia="MS Gothic;ＭＳ ゴシック" w:hAnsi="Times New Roman"/>
          <w:sz w:val="20"/>
          <w:szCs w:val="20"/>
        </w:rPr>
      </w:pPr>
    </w:p>
    <w:p w14:paraId="511ABC21" w14:textId="77777777" w:rsidR="00685DE3" w:rsidRDefault="00DC4444">
      <w:pPr>
        <w:shd w:val="clear" w:color="auto" w:fill="FFFFFF"/>
        <w:tabs>
          <w:tab w:val="left" w:pos="1270"/>
        </w:tabs>
        <w:spacing w:after="0" w:line="240" w:lineRule="auto"/>
        <w:ind w:firstLine="1276"/>
      </w:pPr>
      <w:r>
        <w:rPr>
          <w:rFonts w:ascii="Times New Roman" w:eastAsia="Times New Roman" w:hAnsi="Times New Roman"/>
          <w:sz w:val="24"/>
          <w:szCs w:val="24"/>
        </w:rPr>
        <w:t>22. Šis Aprašas viešai skelbiamas Savivaldybės interneto svetainėje.</w:t>
      </w:r>
    </w:p>
    <w:p w14:paraId="09B022D8" w14:textId="77777777" w:rsidR="00685DE3" w:rsidRDefault="00DC4444">
      <w:pPr>
        <w:shd w:val="clear" w:color="auto" w:fill="FFFFFF"/>
        <w:tabs>
          <w:tab w:val="left" w:pos="1270"/>
        </w:tabs>
        <w:spacing w:after="0" w:line="240" w:lineRule="auto"/>
        <w:ind w:firstLine="1276"/>
        <w:jc w:val="both"/>
        <w:rPr>
          <w:rFonts w:ascii="Times New Roman" w:eastAsia="Times New Roman" w:hAnsi="Times New Roman"/>
          <w:sz w:val="24"/>
          <w:szCs w:val="24"/>
        </w:rPr>
      </w:pPr>
      <w:r>
        <w:rPr>
          <w:rFonts w:ascii="Times New Roman" w:eastAsia="Times New Roman" w:hAnsi="Times New Roman"/>
          <w:sz w:val="24"/>
          <w:szCs w:val="24"/>
        </w:rPr>
        <w:t>23. Pareiškėjų duomenys tvarkomi laikantis Lietuvos Respublikos asmens duomenų teisinės apsaugos įstatymo bei Bendrojo duomenų apsaugos reglamento nuostatų.</w:t>
      </w:r>
    </w:p>
    <w:p w14:paraId="45357EAD" w14:textId="77777777" w:rsidR="00685DE3" w:rsidRDefault="00DC4444">
      <w:pPr>
        <w:shd w:val="clear" w:color="auto" w:fill="FFFFFF"/>
        <w:tabs>
          <w:tab w:val="left" w:pos="1270"/>
        </w:tabs>
        <w:spacing w:after="0" w:line="240" w:lineRule="auto"/>
        <w:ind w:firstLine="1276"/>
        <w:jc w:val="both"/>
        <w:rPr>
          <w:rFonts w:ascii="Times New Roman" w:eastAsia="Times New Roman" w:hAnsi="Times New Roman"/>
          <w:sz w:val="24"/>
          <w:szCs w:val="24"/>
        </w:rPr>
      </w:pPr>
      <w:r>
        <w:rPr>
          <w:rFonts w:ascii="Times New Roman" w:eastAsia="Times New Roman" w:hAnsi="Times New Roman"/>
          <w:sz w:val="24"/>
          <w:szCs w:val="24"/>
        </w:rPr>
        <w:t xml:space="preserve">24. Savivaldybės tarybai nepatvirtinus finansavimo, kompensavimas tais metais nutraukiamas.                                              </w:t>
      </w:r>
      <w:r>
        <w:rPr>
          <w:rFonts w:ascii="Times New Roman" w:eastAsia="Times New Roman" w:hAnsi="Times New Roman"/>
          <w:sz w:val="24"/>
          <w:szCs w:val="24"/>
          <w:lang w:eastAsia="en-US"/>
        </w:rPr>
        <w:t>_______________</w:t>
      </w:r>
    </w:p>
    <w:p w14:paraId="30499441" w14:textId="77777777" w:rsidR="00685DE3" w:rsidRDefault="00685DE3">
      <w:pPr>
        <w:shd w:val="clear" w:color="auto" w:fill="FFFFFF"/>
        <w:autoSpaceDE w:val="0"/>
        <w:spacing w:after="0" w:line="240" w:lineRule="auto"/>
        <w:rPr>
          <w:rFonts w:ascii="Times New Roman" w:eastAsia="Times New Roman" w:hAnsi="Times New Roman"/>
          <w:sz w:val="24"/>
          <w:szCs w:val="24"/>
        </w:rPr>
      </w:pPr>
    </w:p>
    <w:p w14:paraId="11C9608D" w14:textId="77777777" w:rsidR="00685DE3" w:rsidRDefault="00DC4444">
      <w:pPr>
        <w:shd w:val="clear" w:color="auto" w:fill="FFFFFF"/>
        <w:autoSpaceDE w:val="0"/>
        <w:spacing w:after="0" w:line="240" w:lineRule="auto"/>
        <w:rPr>
          <w:rFonts w:ascii="Times New Roman" w:hAnsi="Times New Roman"/>
          <w:sz w:val="24"/>
          <w:szCs w:val="24"/>
        </w:rPr>
      </w:pPr>
      <w:r>
        <w:rPr>
          <w:rFonts w:ascii="Times New Roman" w:hAnsi="Times New Roman"/>
          <w:sz w:val="24"/>
          <w:szCs w:val="24"/>
        </w:rPr>
        <w:t>Laura Popovienė</w:t>
      </w:r>
    </w:p>
    <w:p w14:paraId="7589BA04" w14:textId="77777777" w:rsidR="00685DE3" w:rsidRDefault="00DC4444">
      <w:pPr>
        <w:shd w:val="clear" w:color="auto" w:fill="FFFFFF"/>
        <w:autoSpaceDE w:val="0"/>
        <w:spacing w:after="0" w:line="240" w:lineRule="auto"/>
        <w:rPr>
          <w:rFonts w:ascii="Times New Roman" w:hAnsi="Times New Roman"/>
          <w:sz w:val="24"/>
          <w:szCs w:val="24"/>
        </w:rPr>
      </w:pPr>
      <w:r>
        <w:rPr>
          <w:rFonts w:ascii="Times New Roman" w:hAnsi="Times New Roman"/>
          <w:sz w:val="24"/>
          <w:szCs w:val="24"/>
        </w:rPr>
        <w:t>2021-11-25</w:t>
      </w:r>
    </w:p>
    <w:sectPr w:rsidR="00685DE3">
      <w:headerReference w:type="default" r:id="rId7"/>
      <w:headerReference w:type="first" r:id="rId8"/>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93DDF" w14:textId="77777777" w:rsidR="004C77BE" w:rsidRDefault="004C77BE">
      <w:pPr>
        <w:spacing w:after="0" w:line="240" w:lineRule="auto"/>
      </w:pPr>
      <w:r>
        <w:separator/>
      </w:r>
    </w:p>
  </w:endnote>
  <w:endnote w:type="continuationSeparator" w:id="0">
    <w:p w14:paraId="4CE73C43" w14:textId="77777777" w:rsidR="004C77BE" w:rsidRDefault="004C7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rlito">
    <w:altName w:val="Calibri"/>
    <w:charset w:val="01"/>
    <w:family w:val="swiss"/>
    <w:pitch w:val="variable"/>
  </w:font>
  <w:font w:name="Linux Libertine G">
    <w:altName w:val="Cambria"/>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Gothic;ＭＳ ゴシック">
    <w:panose1 w:val="00000000000000000000"/>
    <w:charset w:val="80"/>
    <w:family w:val="roman"/>
    <w:notTrueType/>
    <w:pitch w:val="default"/>
  </w:font>
  <w:font w:name="Arial">
    <w:panose1 w:val="020B0604020202020204"/>
    <w:charset w:val="EE"/>
    <w:family w:val="swiss"/>
    <w:pitch w:val="variable"/>
    <w:sig w:usb0="E0002EFF" w:usb1="C000785B" w:usb2="00000009" w:usb3="00000000" w:csb0="000001FF" w:csb1="00000000"/>
  </w:font>
  <w:font w:name="DejaVu Sans">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E4AEA9" w14:textId="77777777" w:rsidR="004C77BE" w:rsidRDefault="004C77BE">
      <w:pPr>
        <w:spacing w:after="0" w:line="240" w:lineRule="auto"/>
      </w:pPr>
      <w:r>
        <w:separator/>
      </w:r>
    </w:p>
  </w:footnote>
  <w:footnote w:type="continuationSeparator" w:id="0">
    <w:p w14:paraId="3E8ECC90" w14:textId="77777777" w:rsidR="004C77BE" w:rsidRDefault="004C7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E00C3" w14:textId="77777777" w:rsidR="00685DE3" w:rsidRDefault="00DC4444">
    <w:pPr>
      <w:pStyle w:val="Antrats"/>
      <w:jc w:val="center"/>
    </w:pPr>
    <w:r>
      <w:fldChar w:fldCharType="begin"/>
    </w:r>
    <w:r>
      <w:instrText xml:space="preserve"> PAGE </w:instrText>
    </w:r>
    <w:r>
      <w:fldChar w:fldCharType="separate"/>
    </w:r>
    <w:r>
      <w:t>3</w:t>
    </w:r>
    <w:r>
      <w:fldChar w:fldCharType="end"/>
    </w:r>
  </w:p>
  <w:p w14:paraId="38C02749" w14:textId="77777777" w:rsidR="00685DE3" w:rsidRDefault="00685DE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36D6C" w14:textId="77777777" w:rsidR="00685DE3" w:rsidRDefault="00685DE3">
    <w:pPr>
      <w:pStyle w:val="Antrats"/>
      <w:rPr>
        <w:rFonts w:ascii="Times New Roman" w:hAnsi="Times New Roman"/>
        <w:b/>
        <w:bCs/>
        <w:sz w:val="24"/>
        <w:szCs w:val="24"/>
      </w:rPr>
    </w:pPr>
  </w:p>
  <w:p w14:paraId="18E9B0C3" w14:textId="77777777" w:rsidR="00685DE3" w:rsidRDefault="00685DE3">
    <w:pPr>
      <w:pStyle w:val="Antrats"/>
      <w:jc w:val="right"/>
      <w:rPr>
        <w:rFonts w:ascii="Times New Roman" w:hAnsi="Times New Roman"/>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A422B4"/>
    <w:multiLevelType w:val="multilevel"/>
    <w:tmpl w:val="2144720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A2C78A5"/>
    <w:multiLevelType w:val="multilevel"/>
    <w:tmpl w:val="6472DACE"/>
    <w:lvl w:ilvl="0">
      <w:start w:val="1"/>
      <w:numFmt w:val="decimal"/>
      <w:lvlText w:val="%1."/>
      <w:lvlJc w:val="left"/>
      <w:pPr>
        <w:tabs>
          <w:tab w:val="num" w:pos="0"/>
        </w:tabs>
        <w:ind w:left="1495" w:hanging="360"/>
      </w:pPr>
    </w:lvl>
    <w:lvl w:ilvl="1">
      <w:start w:val="1"/>
      <w:numFmt w:val="decimal"/>
      <w:isLgl/>
      <w:lvlText w:val="%1.%2."/>
      <w:lvlJc w:val="left"/>
      <w:pPr>
        <w:tabs>
          <w:tab w:val="num" w:pos="0"/>
        </w:tabs>
        <w:ind w:left="1674" w:hanging="360"/>
      </w:pPr>
    </w:lvl>
    <w:lvl w:ilvl="2">
      <w:start w:val="1"/>
      <w:numFmt w:val="decimal"/>
      <w:isLgl/>
      <w:lvlText w:val="%1.%2.%3."/>
      <w:lvlJc w:val="left"/>
      <w:pPr>
        <w:tabs>
          <w:tab w:val="num" w:pos="0"/>
        </w:tabs>
        <w:ind w:left="2072" w:hanging="720"/>
      </w:pPr>
    </w:lvl>
    <w:lvl w:ilvl="3">
      <w:start w:val="1"/>
      <w:numFmt w:val="decimal"/>
      <w:isLgl/>
      <w:lvlText w:val="%1.%2.%3.%4."/>
      <w:lvlJc w:val="left"/>
      <w:pPr>
        <w:tabs>
          <w:tab w:val="num" w:pos="0"/>
        </w:tabs>
        <w:ind w:left="2110" w:hanging="720"/>
      </w:pPr>
    </w:lvl>
    <w:lvl w:ilvl="4">
      <w:start w:val="1"/>
      <w:numFmt w:val="decimal"/>
      <w:isLgl/>
      <w:lvlText w:val="%1.%2.%3.%4.%5."/>
      <w:lvlJc w:val="left"/>
      <w:pPr>
        <w:tabs>
          <w:tab w:val="num" w:pos="0"/>
        </w:tabs>
        <w:ind w:left="2508" w:hanging="1080"/>
      </w:pPr>
    </w:lvl>
    <w:lvl w:ilvl="5">
      <w:start w:val="1"/>
      <w:numFmt w:val="decimal"/>
      <w:isLgl/>
      <w:lvlText w:val="%1.%2.%3.%4.%5.%6."/>
      <w:lvlJc w:val="left"/>
      <w:pPr>
        <w:tabs>
          <w:tab w:val="num" w:pos="0"/>
        </w:tabs>
        <w:ind w:left="2546" w:hanging="1080"/>
      </w:pPr>
    </w:lvl>
    <w:lvl w:ilvl="6">
      <w:start w:val="1"/>
      <w:numFmt w:val="decimal"/>
      <w:isLgl/>
      <w:lvlText w:val="%1.%2.%3.%4.%5.%6.%7."/>
      <w:lvlJc w:val="left"/>
      <w:pPr>
        <w:tabs>
          <w:tab w:val="num" w:pos="0"/>
        </w:tabs>
        <w:ind w:left="2944" w:hanging="1440"/>
      </w:pPr>
    </w:lvl>
    <w:lvl w:ilvl="7">
      <w:start w:val="1"/>
      <w:numFmt w:val="decimal"/>
      <w:isLgl/>
      <w:lvlText w:val="%1.%2.%3.%4.%5.%6.%7.%8."/>
      <w:lvlJc w:val="left"/>
      <w:pPr>
        <w:tabs>
          <w:tab w:val="num" w:pos="0"/>
        </w:tabs>
        <w:ind w:left="2982" w:hanging="1440"/>
      </w:pPr>
    </w:lvl>
    <w:lvl w:ilvl="8">
      <w:start w:val="1"/>
      <w:numFmt w:val="decimal"/>
      <w:isLgl/>
      <w:lvlText w:val="%1.%2.%3.%4.%5.%6.%7.%8.%9."/>
      <w:lvlJc w:val="left"/>
      <w:pPr>
        <w:tabs>
          <w:tab w:val="num" w:pos="0"/>
        </w:tabs>
        <w:ind w:left="3380" w:hanging="1800"/>
      </w:pPr>
    </w:lvl>
  </w:abstractNum>
  <w:num w:numId="1" w16cid:durableId="93258009">
    <w:abstractNumId w:val="0"/>
  </w:num>
  <w:num w:numId="2" w16cid:durableId="5566657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DE3"/>
    <w:rsid w:val="004947B4"/>
    <w:rsid w:val="004C77BE"/>
    <w:rsid w:val="005F49F7"/>
    <w:rsid w:val="00685DE3"/>
    <w:rsid w:val="00DC4444"/>
    <w:rsid w:val="00FA37F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879BD"/>
  <w15:docId w15:val="{D279EC7D-9D65-4D8C-A519-2272B8647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rlito" w:eastAsia="Linux Libertine G" w:hAnsi="Carlito" w:cs="Linux Libertine G"/>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7" w:lineRule="auto"/>
    </w:pPr>
    <w:rPr>
      <w:rFonts w:ascii="Calibri" w:eastAsia="Calibri" w:hAnsi="Calibri" w:cs="Times New Roman"/>
      <w:sz w:val="22"/>
      <w:szCs w:val="22"/>
      <w:lang w:eastAsia="lt-LT"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AntratsDiagrama">
    <w:name w:val="Antraštės Diagrama"/>
    <w:qFormat/>
    <w:rPr>
      <w:lang w:val="lt-LT" w:eastAsia="lt-LT"/>
    </w:rPr>
  </w:style>
  <w:style w:type="character" w:customStyle="1" w:styleId="PoratDiagrama">
    <w:name w:val="Poraštė Diagrama"/>
    <w:qFormat/>
    <w:rPr>
      <w:lang w:val="lt-LT" w:eastAsia="lt-LT"/>
    </w:rPr>
  </w:style>
  <w:style w:type="character" w:styleId="Komentaronuoroda">
    <w:name w:val="annotation reference"/>
    <w:qFormat/>
    <w:rPr>
      <w:sz w:val="16"/>
      <w:szCs w:val="16"/>
    </w:rPr>
  </w:style>
  <w:style w:type="character" w:customStyle="1" w:styleId="KomentarotekstasDiagrama">
    <w:name w:val="Komentaro tekstas Diagrama"/>
    <w:qFormat/>
    <w:rPr>
      <w:sz w:val="20"/>
      <w:szCs w:val="20"/>
      <w:lang w:val="lt-LT" w:eastAsia="lt-LT"/>
    </w:rPr>
  </w:style>
  <w:style w:type="character" w:customStyle="1" w:styleId="KomentarotemaDiagrama">
    <w:name w:val="Komentaro tema Diagrama"/>
    <w:qFormat/>
    <w:rPr>
      <w:b/>
      <w:bCs/>
      <w:sz w:val="20"/>
      <w:szCs w:val="20"/>
      <w:lang w:val="lt-LT" w:eastAsia="lt-LT"/>
    </w:rP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qFormat/>
    <w:pPr>
      <w:suppressLineNumbers/>
    </w:pPr>
  </w:style>
  <w:style w:type="paragraph" w:customStyle="1" w:styleId="HeaderandFooter">
    <w:name w:val="Header and Footer"/>
    <w:basedOn w:val="prastasis"/>
    <w:qFormat/>
    <w:pPr>
      <w:suppressLineNumbers/>
      <w:tabs>
        <w:tab w:val="center" w:pos="4819"/>
        <w:tab w:val="right" w:pos="9638"/>
      </w:tabs>
    </w:pPr>
  </w:style>
  <w:style w:type="paragraph" w:styleId="Antrats">
    <w:name w:val="header"/>
    <w:basedOn w:val="prastasis"/>
    <w:pPr>
      <w:tabs>
        <w:tab w:val="center" w:pos="4819"/>
        <w:tab w:val="right" w:pos="9638"/>
      </w:tabs>
      <w:spacing w:after="0" w:line="240" w:lineRule="auto"/>
    </w:pPr>
  </w:style>
  <w:style w:type="paragraph" w:styleId="Porat">
    <w:name w:val="footer"/>
    <w:basedOn w:val="prastasis"/>
    <w:pPr>
      <w:tabs>
        <w:tab w:val="center" w:pos="4819"/>
        <w:tab w:val="right" w:pos="9638"/>
      </w:tabs>
      <w:spacing w:after="0" w:line="240" w:lineRule="auto"/>
    </w:pPr>
  </w:style>
  <w:style w:type="paragraph" w:styleId="Komentarotekstas">
    <w:name w:val="annotation text"/>
    <w:basedOn w:val="prastasis"/>
    <w:qFormat/>
    <w:pPr>
      <w:spacing w:line="240" w:lineRule="auto"/>
    </w:pPr>
    <w:rPr>
      <w:sz w:val="20"/>
      <w:szCs w:val="20"/>
    </w:rPr>
  </w:style>
  <w:style w:type="paragraph" w:styleId="Komentarotema">
    <w:name w:val="annotation subject"/>
    <w:basedOn w:val="Komentarotekstas"/>
    <w:next w:val="Komentarotekstas"/>
    <w:qFormat/>
    <w:rPr>
      <w:b/>
      <w:bCs/>
    </w:rPr>
  </w:style>
  <w:style w:type="paragraph" w:styleId="Sraopastraipa">
    <w:name w:val="List Paragraph"/>
    <w:basedOn w:val="prastasis"/>
    <w:qFormat/>
    <w:pPr>
      <w:ind w:left="720"/>
      <w:contextualSpacing/>
    </w:pPr>
  </w:style>
  <w:style w:type="paragraph" w:styleId="Pataisymai">
    <w:name w:val="Revision"/>
    <w:qFormat/>
    <w:rPr>
      <w:rFonts w:ascii="Calibri" w:eastAsia="Calibri" w:hAnsi="Calibri" w:cs="Times New Roman"/>
      <w:sz w:val="22"/>
      <w:szCs w:val="22"/>
      <w:lang w:eastAsia="lt-LT" w:bidi="ar-SA"/>
    </w:r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3785</Words>
  <Characters>2159</Characters>
  <Application>Microsoft Office Word</Application>
  <DocSecurity>4</DocSecurity>
  <Lines>17</Lines>
  <Paragraphs>11</Paragraphs>
  <ScaleCrop>false</ScaleCrop>
  <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NEVYRIAUSYBINIŲ ORGANIZACIJŲ KOMUNALINIŲ IŠLAIDŲ KOMPENSAVIMO TVARKOS APRAŠO PATVIRTINIMO (3 PRIEDAS)</dc:title>
  <dc:subject>T9-180</dc:subject>
  <dc:creator>SKUODO RAJONO SAVIVALDYBĖS TARYBA</dc:creator>
  <cp:lastModifiedBy>Sadauskienė, Dalia</cp:lastModifiedBy>
  <cp:revision>2</cp:revision>
  <cp:lastPrinted>2021-10-14T11:21:00Z</cp:lastPrinted>
  <dcterms:created xsi:type="dcterms:W3CDTF">2025-09-15T13:26:00Z</dcterms:created>
  <dcterms:modified xsi:type="dcterms:W3CDTF">2025-09-15T13:26:00Z</dcterms:modified>
  <dc:language>lt-LT</dc:language>
</cp:coreProperties>
</file>